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505"/>
        </w:tabs>
        <w:ind w:right="-197" w:rightChars="-94"/>
        <w:jc w:val="center"/>
        <w:rPr>
          <w:rFonts w:ascii="Times New Roman" w:hAnsi="Times New Roman" w:eastAsia="方正小标宋_GBK" w:cs="Times New Roman"/>
          <w:bCs/>
          <w:color w:val="FF0000"/>
          <w:spacing w:val="40"/>
          <w:w w:val="75"/>
          <w:sz w:val="130"/>
          <w:szCs w:val="130"/>
        </w:rPr>
      </w:pPr>
      <w:r>
        <w:rPr>
          <w:rFonts w:ascii="Times New Roman" w:hAnsi="Times New Roman" w:eastAsia="方正小标宋_GBK" w:cs="Times New Roman"/>
          <w:bCs/>
          <w:color w:val="FF0000"/>
          <w:spacing w:val="40"/>
          <w:sz w:val="130"/>
          <w:szCs w:val="130"/>
        </w:rPr>
        <w:pict>
          <v:shape id="AutoShape 2" o:spid="_x0000_s1027" o:spt="136" type="#_x0000_t136" style="position:absolute;left:0pt;margin-left:-33.3pt;margin-top:13.4pt;height:57.9pt;width:477pt;z-index:251660288;mso-width-relative:page;mso-height-relative:page;" fillcolor="#FF0000" filled="t" stroked="t" coordsize="21600,21600">
            <v:path/>
            <v:fill on="t" focussize="0,0"/>
            <v:stroke color="#FF0000"/>
            <v:imagedata o:title=""/>
            <o:lock v:ext="edit" text="f"/>
            <v:textpath on="t" fitshape="t" fitpath="t" trim="t" xscale="f" string="重庆工程学院管理学院文件" style="font-family:宋体;font-size:36pt;font-weight:bold;v-text-align:center;"/>
          </v:shape>
        </w:pict>
      </w:r>
      <w:r>
        <w:rPr>
          <w:rFonts w:hint="eastAsia" w:ascii="Times New Roman" w:hAnsi="Times New Roman" w:eastAsia="方正小标宋_GBK" w:cs="Times New Roman"/>
          <w:bCs/>
          <w:color w:val="FF0000"/>
          <w:spacing w:val="40"/>
          <w:w w:val="75"/>
          <w:sz w:val="130"/>
          <w:szCs w:val="130"/>
        </w:rPr>
        <w:t xml:space="preserve"> </w:t>
      </w:r>
    </w:p>
    <w:p>
      <w:pPr>
        <w:tabs>
          <w:tab w:val="left" w:pos="570"/>
        </w:tabs>
        <w:spacing w:line="560" w:lineRule="exact"/>
        <w:jc w:val="center"/>
        <w:rPr>
          <w:rFonts w:ascii="Times New Roman" w:hAnsi="Times New Roman" w:eastAsia="仿宋_GB2312" w:cs="Times New Roman"/>
          <w:b/>
          <w:sz w:val="32"/>
          <w:szCs w:val="32"/>
        </w:rPr>
      </w:pPr>
    </w:p>
    <w:p>
      <w:pPr>
        <w:tabs>
          <w:tab w:val="left" w:pos="570"/>
        </w:tabs>
        <w:spacing w:line="560" w:lineRule="exact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渝工程院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管</w:t>
      </w:r>
      <w:r>
        <w:rPr>
          <w:rFonts w:ascii="Times New Roman" w:hAnsi="Times New Roman" w:eastAsia="方正仿宋_GBK" w:cs="Times New Roman"/>
          <w:sz w:val="32"/>
          <w:szCs w:val="32"/>
        </w:rPr>
        <w:t>〔201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8</w:t>
      </w:r>
      <w:r>
        <w:rPr>
          <w:rFonts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号</w:t>
      </w:r>
    </w:p>
    <w:p>
      <w:pPr>
        <w:widowControl/>
        <w:spacing w:line="560" w:lineRule="exact"/>
        <w:jc w:val="left"/>
        <w:rPr>
          <w:rFonts w:ascii="Times New Roman" w:hAnsi="Times New Roman" w:eastAsia="方正小标宋_GBK" w:cs="Times New Roman"/>
          <w:b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-82550</wp:posOffset>
                </wp:positionH>
                <wp:positionV relativeFrom="paragraph">
                  <wp:posOffset>91440</wp:posOffset>
                </wp:positionV>
                <wp:extent cx="5715000" cy="0"/>
                <wp:effectExtent l="12700" t="15240" r="15875" b="1333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6.5pt;margin-top:7.2pt;height:0pt;width:450pt;z-index:251659264;mso-width-relative:page;mso-height-relative:page;" filled="f" stroked="t" coordsize="21600,21600" o:gfxdata="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8kF0I1gAAAAkBAAAPAAAAAAAAAAEAIAAAACIAAABkcnMvZG93&#10;bnJldi54bWxQSwECFAAUAAAACACHTuJAjiSrO8kBAABdAwAADgAAAAAAAAABACAAAAAlAQAAZHJz&#10;L2Uyb0RvYy54bWxQSwUGAAAAAAYABgBZAQAAYA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关于2017-2018-2学期院级重点课程建设</w:t>
      </w:r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项目立项的通知</w:t>
      </w:r>
    </w:p>
    <w:p>
      <w:pPr>
        <w:spacing w:line="560" w:lineRule="exact"/>
        <w:rPr>
          <w:rFonts w:asciiTheme="minorEastAsia" w:hAnsiTheme="minorEastAsia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全体教师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为加强应用型本科专业内涵建设，提升课程建设质量，学院基于各本科专业人才培养方案，对各本科专业新开课程启动了2018年院级重点课程建设项目申报工作。经本人申请、教研室推荐、学院组织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专家</w:t>
      </w:r>
      <w:r>
        <w:rPr>
          <w:rFonts w:ascii="Times New Roman" w:hAnsi="Times New Roman" w:eastAsia="方正仿宋_GBK" w:cs="Times New Roman"/>
          <w:sz w:val="32"/>
          <w:szCs w:val="32"/>
          <w:highlight w:val="none"/>
        </w:rPr>
        <w:t>评审等程序后，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门理论课程和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门实训课程获准立项，并给予经费支持（见附件1）。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</w:rPr>
        <w:t>望各项目负责人严格按照《管理学院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课程建设规范》进行建设，切实加强对立项课程的领导和管理，</w:t>
      </w:r>
      <w:r>
        <w:rPr>
          <w:rFonts w:ascii="Times New Roman" w:hAnsi="Times New Roman" w:eastAsia="方正仿宋_GBK" w:cs="Times New Roman"/>
          <w:sz w:val="32"/>
          <w:szCs w:val="32"/>
        </w:rPr>
        <w:t>确保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各</w:t>
      </w:r>
      <w:r>
        <w:rPr>
          <w:rFonts w:ascii="Times New Roman" w:hAnsi="Times New Roman" w:eastAsia="方正仿宋_GBK" w:cs="Times New Roman"/>
          <w:sz w:val="32"/>
          <w:szCs w:val="32"/>
        </w:rPr>
        <w:t>项目按计划顺利实施和完成，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于2018年7月之前完成各项课程建设教学文件并提交学院办公室，达到建设目标。</w:t>
      </w:r>
    </w:p>
    <w:p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附件1：2017-2018-2学期院级重点课程立项项目名单</w:t>
      </w:r>
    </w:p>
    <w:p>
      <w:pPr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</w:p>
    <w:p>
      <w:pPr>
        <w:spacing w:line="560" w:lineRule="exact"/>
        <w:ind w:firstLine="5440" w:firstLineChars="17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管理学院</w:t>
      </w:r>
    </w:p>
    <w:p>
      <w:pPr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2018年4月18日</w:t>
      </w:r>
    </w:p>
    <w:p>
      <w:pPr>
        <w:rPr>
          <w:rFonts w:ascii="Times New Roman" w:hAnsi="Times New Roman" w:eastAsia="方正小标宋_GBK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方正小标宋_GBK" w:cs="Times New Roman"/>
          <w:sz w:val="32"/>
          <w:szCs w:val="32"/>
        </w:rPr>
        <w:br w:type="page"/>
      </w:r>
    </w:p>
    <w:p>
      <w:pPr>
        <w:jc w:val="center"/>
        <w:rPr>
          <w:rFonts w:ascii="Times New Roman" w:hAnsi="Times New Roman" w:eastAsia="方正小标宋_GBK" w:cs="Times New Roman"/>
          <w:sz w:val="32"/>
          <w:szCs w:val="32"/>
        </w:rPr>
      </w:pPr>
      <w:r>
        <w:rPr>
          <w:rFonts w:hint="eastAsia" w:ascii="Times New Roman" w:hAnsi="Times New Roman" w:eastAsia="方正小标宋_GBK" w:cs="Times New Roman"/>
          <w:sz w:val="32"/>
          <w:szCs w:val="32"/>
        </w:rPr>
        <w:t>附件1：2017-2018-2学期院级重点课程立项项目名单</w:t>
      </w:r>
    </w:p>
    <w:tbl>
      <w:tblPr>
        <w:tblStyle w:val="7"/>
        <w:tblW w:w="145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"/>
        <w:gridCol w:w="3279"/>
        <w:gridCol w:w="1418"/>
        <w:gridCol w:w="2126"/>
        <w:gridCol w:w="1984"/>
        <w:gridCol w:w="3261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94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序号</w:t>
            </w:r>
          </w:p>
        </w:tc>
        <w:tc>
          <w:tcPr>
            <w:tcW w:w="327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课程名称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项目负责人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教研室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立项经费（元）</w:t>
            </w:r>
          </w:p>
        </w:tc>
        <w:tc>
          <w:tcPr>
            <w:tcW w:w="326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建设周期</w:t>
            </w:r>
          </w:p>
        </w:tc>
        <w:tc>
          <w:tcPr>
            <w:tcW w:w="155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4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</w:t>
            </w:r>
          </w:p>
        </w:tc>
        <w:tc>
          <w:tcPr>
            <w:tcW w:w="327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电子商务网站规划与建设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芦亚柯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电子商务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1000</w:t>
            </w:r>
          </w:p>
        </w:tc>
        <w:tc>
          <w:tcPr>
            <w:tcW w:w="326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2018.5.1-2018.6.30</w:t>
            </w:r>
          </w:p>
        </w:tc>
        <w:tc>
          <w:tcPr>
            <w:tcW w:w="155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94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2</w:t>
            </w:r>
          </w:p>
        </w:tc>
        <w:tc>
          <w:tcPr>
            <w:tcW w:w="327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电子商务物流与供应链管理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罗春燕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电子商务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1000</w:t>
            </w:r>
          </w:p>
        </w:tc>
        <w:tc>
          <w:tcPr>
            <w:tcW w:w="326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2018.5.1-2018.6.30</w:t>
            </w:r>
          </w:p>
        </w:tc>
        <w:tc>
          <w:tcPr>
            <w:tcW w:w="155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94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3</w:t>
            </w:r>
          </w:p>
        </w:tc>
        <w:tc>
          <w:tcPr>
            <w:tcW w:w="327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跨境电子商务基础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卫莉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电子商务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1000</w:t>
            </w:r>
          </w:p>
        </w:tc>
        <w:tc>
          <w:tcPr>
            <w:tcW w:w="326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2018.5.1-2018.6.30</w:t>
            </w:r>
          </w:p>
        </w:tc>
        <w:tc>
          <w:tcPr>
            <w:tcW w:w="155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4</w:t>
            </w:r>
          </w:p>
        </w:tc>
        <w:tc>
          <w:tcPr>
            <w:tcW w:w="327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网络广告理论与实务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赵博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电子商务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1000</w:t>
            </w:r>
          </w:p>
        </w:tc>
        <w:tc>
          <w:tcPr>
            <w:tcW w:w="326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2018.5.1-2018.6.30</w:t>
            </w:r>
          </w:p>
        </w:tc>
        <w:tc>
          <w:tcPr>
            <w:tcW w:w="155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4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5</w:t>
            </w:r>
          </w:p>
        </w:tc>
        <w:tc>
          <w:tcPr>
            <w:tcW w:w="327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大数据应用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孙静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电子商务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1000</w:t>
            </w:r>
          </w:p>
        </w:tc>
        <w:tc>
          <w:tcPr>
            <w:tcW w:w="326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2018.5.1-2018.6.30</w:t>
            </w:r>
          </w:p>
        </w:tc>
        <w:tc>
          <w:tcPr>
            <w:tcW w:w="155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4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6</w:t>
            </w:r>
          </w:p>
        </w:tc>
        <w:tc>
          <w:tcPr>
            <w:tcW w:w="327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客户关系管理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赵鹏飞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电子商务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1000</w:t>
            </w:r>
          </w:p>
        </w:tc>
        <w:tc>
          <w:tcPr>
            <w:tcW w:w="326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2018.5.1-2018.6.30</w:t>
            </w:r>
          </w:p>
        </w:tc>
        <w:tc>
          <w:tcPr>
            <w:tcW w:w="155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0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7</w:t>
            </w:r>
          </w:p>
        </w:tc>
        <w:tc>
          <w:tcPr>
            <w:tcW w:w="327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网站建设与服务技能实训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杨桂宇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电子商务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1000</w:t>
            </w:r>
          </w:p>
        </w:tc>
        <w:tc>
          <w:tcPr>
            <w:tcW w:w="3261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  <w:t>2018.5.1-2018.6.30</w:t>
            </w:r>
          </w:p>
        </w:tc>
        <w:tc>
          <w:tcPr>
            <w:tcW w:w="155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27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</w:rPr>
              <w:t>消费品营销综合实训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</w:rPr>
              <w:t>余敏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</w:rPr>
              <w:t>工商管理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1000</w:t>
            </w:r>
          </w:p>
        </w:tc>
        <w:tc>
          <w:tcPr>
            <w:tcW w:w="326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2018.02-2018.07</w:t>
            </w:r>
          </w:p>
        </w:tc>
        <w:tc>
          <w:tcPr>
            <w:tcW w:w="155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9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27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</w:rPr>
              <w:t>服务营销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</w:rPr>
              <w:t>潘娅</w:t>
            </w:r>
          </w:p>
        </w:tc>
        <w:tc>
          <w:tcPr>
            <w:tcW w:w="2126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sz w:val="24"/>
                <w:szCs w:val="24"/>
              </w:rPr>
              <w:t>工商管理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1000</w:t>
            </w:r>
          </w:p>
        </w:tc>
        <w:tc>
          <w:tcPr>
            <w:tcW w:w="326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sz w:val="24"/>
                <w:szCs w:val="24"/>
              </w:rPr>
              <w:t>2018.02-2018.07</w:t>
            </w:r>
          </w:p>
        </w:tc>
        <w:tc>
          <w:tcPr>
            <w:tcW w:w="155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Times New Roman"/>
                <w:sz w:val="24"/>
                <w:szCs w:val="24"/>
              </w:rPr>
            </w:pPr>
          </w:p>
        </w:tc>
      </w:tr>
    </w:tbl>
    <w:p>
      <w:pPr>
        <w:pStyle w:val="11"/>
        <w:adjustRightInd w:val="0"/>
        <w:snapToGrid w:val="0"/>
        <w:spacing w:before="0" w:beforeAutospacing="0" w:after="0" w:afterAutospacing="0" w:line="50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pStyle w:val="11"/>
        <w:adjustRightInd w:val="0"/>
        <w:snapToGrid w:val="0"/>
        <w:spacing w:before="0" w:beforeAutospacing="0" w:after="0" w:afterAutospacing="0" w:line="500" w:lineRule="exact"/>
        <w:ind w:firstLine="960" w:firstLineChars="300"/>
        <w:rPr>
          <w:rFonts w:ascii="Times New Roman" w:hAnsi="Times New Roman" w:eastAsia="方正仿宋_GBK" w:cs="Times New Roman"/>
          <w:color w:val="FF000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24130</wp:posOffset>
                </wp:positionV>
                <wp:extent cx="9083040" cy="0"/>
                <wp:effectExtent l="0" t="0" r="22860" b="190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8304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.9pt;height:0pt;width:715.2pt;z-index:251662336;mso-width-relative:page;mso-height-relative:page;" filled="f" stroked="t" coordsize="21600,21600" o:gfxdata="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7cn8A0wAAAAUBAAAPAAAAAAAAAAEAIAAAACIAAABkcnMv&#10;ZG93bnJldi54bWxQSwECFAAUAAAACACHTuJA+NyAWs8BAABnAwAADgAAAAAAAAABACAAAAAiAQAA&#10;ZHJzL2Uyb0RvYy54bWxQSwUGAAAAAAYABgBZAQAAY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重庆工程学院管理学院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 xml:space="preserve">办公室     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 xml:space="preserve">                           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201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8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>18日</w:t>
      </w:r>
      <w:r>
        <w:rPr>
          <w:rFonts w:ascii="Times New Roman" w:hAnsi="Times New Roman" w:eastAsia="方正仿宋_GBK" w:cs="Times New Roman"/>
          <w:color w:val="FF0000"/>
          <w:sz w:val="32"/>
          <w:szCs w:val="32"/>
        </w:rPr>
        <w:t>印</w:t>
      </w:r>
      <w:r>
        <w:rPr>
          <w:rFonts w:hint="eastAsia" w:ascii="Times New Roman" w:hAnsi="Times New Roman" w:eastAsia="方正仿宋_GBK" w:cs="Times New Roman"/>
          <w:color w:val="FF0000"/>
          <w:sz w:val="32"/>
          <w:szCs w:val="32"/>
        </w:rPr>
        <w:t xml:space="preserve">         </w:t>
      </w:r>
    </w:p>
    <w:p>
      <w:pPr>
        <w:pStyle w:val="11"/>
        <w:adjustRightInd w:val="0"/>
        <w:snapToGrid w:val="0"/>
        <w:spacing w:before="0" w:beforeAutospacing="0" w:after="0" w:afterAutospacing="0" w:line="50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26670</wp:posOffset>
                </wp:positionV>
                <wp:extent cx="9083040" cy="0"/>
                <wp:effectExtent l="0" t="0" r="22860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83040" cy="0"/>
                        </a:xfrm>
                        <a:prstGeom prst="line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.1pt;height:0pt;width:715.2pt;z-index:251663360;mso-width-relative:page;mso-height-relative:page;" filled="f" stroked="t" coordsize="21600,21600" o:gfxdata="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uCwp0wAAAAUBAAAPAAAAAAAAAAEAIAAAACIAAABkcnMv&#10;ZG93bnJldi54bWxQSwECFAAUAAAACACHTuJAlcmFgc8BAABnAwAADgAAAAAAAAABACAAAAAiAQAA&#10;ZHJzL2Uyb0RvYy54bWxQSwUGAAAAAAYABgBZAQAAY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